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b/>
          <w:bCs/>
          <w:sz w:val="19"/>
          <w:szCs w:val="19"/>
          <w:lang w:eastAsia="ru-RU"/>
        </w:rPr>
        <w:t>ПЕРЕЧЕНЬ ЭКЗАМЕНАЦИОННЫХ ВОПРОСОВ</w:t>
      </w:r>
    </w:p>
    <w:p w:rsid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</w:p>
    <w:p w:rsidR="001710C4" w:rsidRPr="001710C4" w:rsidRDefault="00725C85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="001710C4" w:rsidRPr="001710C4">
        <w:rPr>
          <w:rFonts w:ascii="Times New Roman" w:hAnsi="Times New Roman"/>
          <w:sz w:val="19"/>
          <w:szCs w:val="19"/>
          <w:lang w:eastAsia="ru-RU"/>
        </w:rPr>
        <w:t>1. Цели и принципы государственного регулирования внешнеторговой деятельности в Российской Федерации.</w:t>
      </w:r>
    </w:p>
    <w:p w:rsidR="001710C4" w:rsidRPr="00725C85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725C85" w:rsidP="001710C4">
      <w:p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="001710C4" w:rsidRPr="001710C4">
        <w:rPr>
          <w:rFonts w:ascii="Times New Roman" w:hAnsi="Times New Roman"/>
          <w:sz w:val="19"/>
          <w:szCs w:val="19"/>
          <w:lang w:eastAsia="ru-RU"/>
        </w:rPr>
        <w:t>2. Основные принципы перемещения товаров и транспортных средств через таможенную границу Евразийского экономического союза (далее - ЕАЭС).</w:t>
      </w:r>
    </w:p>
    <w:p w:rsidR="001710C4" w:rsidRPr="00725C85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725C85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="001710C4" w:rsidRPr="001710C4">
        <w:rPr>
          <w:rFonts w:ascii="Times New Roman" w:hAnsi="Times New Roman"/>
          <w:sz w:val="19"/>
          <w:szCs w:val="19"/>
          <w:lang w:eastAsia="ru-RU"/>
        </w:rPr>
        <w:t>3. Принципы деятельности и система таможенных органов.</w:t>
      </w:r>
    </w:p>
    <w:p w:rsidR="001710C4" w:rsidRPr="00725C85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725C85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="001710C4" w:rsidRPr="001710C4">
        <w:rPr>
          <w:rFonts w:ascii="Times New Roman" w:hAnsi="Times New Roman"/>
          <w:sz w:val="19"/>
          <w:szCs w:val="19"/>
          <w:lang w:eastAsia="ru-RU"/>
        </w:rPr>
        <w:t>4. Функции таможенных органов, их задачи, права и обязанности.</w:t>
      </w:r>
    </w:p>
    <w:p w:rsidR="001710C4" w:rsidRPr="00725C85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725C85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="001710C4" w:rsidRPr="001710C4">
        <w:rPr>
          <w:rFonts w:ascii="Times New Roman" w:hAnsi="Times New Roman"/>
          <w:sz w:val="19"/>
          <w:szCs w:val="19"/>
          <w:lang w:eastAsia="ru-RU"/>
        </w:rPr>
        <w:t>5. Общие положения о проведении таможенного контроля.</w:t>
      </w:r>
    </w:p>
    <w:p w:rsidR="001710C4" w:rsidRPr="00725C85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725C85" w:rsidP="001710C4">
      <w:p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="001710C4" w:rsidRPr="001710C4">
        <w:rPr>
          <w:rFonts w:ascii="Times New Roman" w:hAnsi="Times New Roman"/>
          <w:sz w:val="19"/>
          <w:szCs w:val="19"/>
          <w:lang w:eastAsia="ru-RU"/>
        </w:rPr>
        <w:t>6. Формы таможенного контроля. Применение форм таможенного контроля и мер, обеспечивающих проведение таможенного контроля.</w:t>
      </w:r>
    </w:p>
    <w:p w:rsidR="001710C4" w:rsidRPr="00725C85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725C85" w:rsidP="001710C4">
      <w:p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="001710C4" w:rsidRPr="001710C4">
        <w:rPr>
          <w:rFonts w:ascii="Times New Roman" w:hAnsi="Times New Roman"/>
          <w:sz w:val="19"/>
          <w:szCs w:val="19"/>
          <w:lang w:eastAsia="ru-RU"/>
        </w:rPr>
        <w:t>7. Система управления рисками, применяемая таможенными органами. Реализация таможенными органами процесса управления рисками.</w:t>
      </w:r>
    </w:p>
    <w:p w:rsidR="001710C4" w:rsidRPr="00725C85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725C85" w:rsidP="001710C4">
      <w:pPr>
        <w:autoSpaceDE w:val="0"/>
        <w:autoSpaceDN w:val="0"/>
        <w:adjustRightInd w:val="0"/>
        <w:ind w:left="142" w:hanging="142"/>
        <w:jc w:val="left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="001710C4" w:rsidRPr="001710C4">
        <w:rPr>
          <w:rFonts w:ascii="Times New Roman" w:hAnsi="Times New Roman"/>
          <w:sz w:val="19"/>
          <w:szCs w:val="19"/>
          <w:lang w:eastAsia="ru-RU"/>
        </w:rPr>
        <w:t xml:space="preserve">8. </w:t>
      </w:r>
      <w:proofErr w:type="gramStart"/>
      <w:r w:rsidR="001710C4" w:rsidRPr="001710C4">
        <w:rPr>
          <w:rFonts w:ascii="Times New Roman" w:hAnsi="Times New Roman"/>
          <w:sz w:val="19"/>
          <w:szCs w:val="19"/>
          <w:lang w:eastAsia="ru-RU"/>
        </w:rPr>
        <w:t>Таможенный контроль после выпуска товаров, таможенный контроль, проводимый в целях проверки сведений, подтверждающих факт выпуска товаров, для осуществления иных функций, возложенных на таможенные органы, в отношении лиц, осуществляющих деятельность в сфере таможенного дела, уполномоченных операторов и лиц, претендующих на включение в реестр уполномоченных экономических операторов.</w:t>
      </w:r>
      <w:proofErr w:type="gramEnd"/>
      <w:r w:rsidR="001710C4" w:rsidRPr="001710C4">
        <w:rPr>
          <w:rFonts w:ascii="Times New Roman" w:hAnsi="Times New Roman"/>
          <w:sz w:val="19"/>
          <w:szCs w:val="19"/>
          <w:lang w:eastAsia="ru-RU"/>
        </w:rPr>
        <w:t xml:space="preserve"> Таможенная проверка: виды, порядок проведения. Права и обязанности должностных лиц таможенного органа при проведении таможенной проверки. Права и обязанности проверяемого лица при проведении таможенной проверки.</w:t>
      </w:r>
    </w:p>
    <w:p w:rsidR="001710C4" w:rsidRPr="00725C85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725C85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="001710C4" w:rsidRPr="001710C4">
        <w:rPr>
          <w:rFonts w:ascii="Times New Roman" w:hAnsi="Times New Roman"/>
          <w:sz w:val="19"/>
          <w:szCs w:val="19"/>
          <w:lang w:eastAsia="ru-RU"/>
        </w:rPr>
        <w:t>9. Порядок обжалования решения, действия (бездействия) таможенных органов и их должностных лиц.</w:t>
      </w:r>
    </w:p>
    <w:p w:rsidR="001710C4" w:rsidRPr="00725C85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10. Упрощенный порядок обжалования решения, действия (бездействия) должностного лица таможенного органа.</w:t>
      </w:r>
    </w:p>
    <w:p w:rsidR="001710C4" w:rsidRPr="00725C85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11. Взаимоотношения таможенных органов с участниками внешнеэкономической деятельности и лицами, осуществляющими деятельность в сфере таможенного дела.</w:t>
      </w:r>
    </w:p>
    <w:p w:rsidR="001710C4" w:rsidRPr="00725C85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12. Деятельность в сфере таможенного дела, реестры лиц, осуществляющих такую деятельность. Включение и исключение юридических лиц из реестров лиц, осуществляющих деятельность в сфере таможенного дела.</w:t>
      </w:r>
    </w:p>
    <w:p w:rsidR="001710C4" w:rsidRPr="00725C85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13. Таможенный представитель (права, обязанности, ответственность).</w:t>
      </w:r>
    </w:p>
    <w:p w:rsidR="001710C4" w:rsidRPr="00725C85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14. Специалист по таможенным операциям (права, обязанности, ответственность).</w:t>
      </w:r>
    </w:p>
    <w:p w:rsidR="001710C4" w:rsidRPr="00725C85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15. Правовое регулирование деятельности таможенных представителей и специалистов по таможенным операциям.</w:t>
      </w:r>
    </w:p>
    <w:p w:rsidR="001710C4" w:rsidRPr="00725C85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16. Порядок и условия включения юридических лиц в реестр таможенных перевозчиков. Основания для исключения из реестра. Обязанности и ответственность таможенных перевозчиков.</w:t>
      </w:r>
    </w:p>
    <w:p w:rsidR="001710C4" w:rsidRPr="00382162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17. Порядок и условия включения юридических лиц в реестр владельцев складов временного хранения. Основания для исключения из реестра. Обязанности и ответственность владельцев складов временного хранения.</w:t>
      </w:r>
    </w:p>
    <w:p w:rsidR="001710C4" w:rsidRPr="00382162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18. Порядок и условия включения юридических лиц в реестр владельцев таможенного склада. Основания для исключения из реестра. Обязанности и ответственность владельцев таможенного склада.</w:t>
      </w: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19. Порядок и условия включения юридических лиц в реестр владельцев магазинов беспошлинной торговли. Основания для исключения из реестра. Обязанность и ответственность владельцев магазинов беспошлинной торговли.</w:t>
      </w:r>
    </w:p>
    <w:p w:rsidR="001710C4" w:rsidRPr="00382162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20. Условия получения юридическим лицом статуса уполномоченного экономического оператора. Специальные упрощения, предоставляемые уполномоченному экономическому оператору.</w:t>
      </w:r>
    </w:p>
    <w:p w:rsidR="001710C4" w:rsidRPr="00382162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21. Единая Товарная номенклатура внешнеэкономической деятельности ЕАЭС (далее - ТН ВЭД ЕАЭС), основное назначение и применение.</w:t>
      </w:r>
    </w:p>
    <w:p w:rsidR="001710C4" w:rsidRPr="00382162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22. Правила классификации товаров в соответствии с ТН ВЭД ЕАЭС.</w:t>
      </w:r>
    </w:p>
    <w:p w:rsidR="001710C4" w:rsidRPr="00382162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23. Структура ТН ВЭД ЕАЭС, принципы ее построения, основные правила интерпретации ТН ВЭД.</w:t>
      </w:r>
    </w:p>
    <w:p w:rsidR="001710C4" w:rsidRPr="00382162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24. Классификация товаров в таможенных целях. Предварительные решения о классификации товаров по ТН ВЭД ЕАЭС. Порядок принятия предварительного решения о классификации товаров по ТН ВЭД ЕАЭС.</w:t>
      </w:r>
    </w:p>
    <w:p w:rsidR="001710C4" w:rsidRPr="00382162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25. Процедура принятия решений о классификации товаров.</w:t>
      </w:r>
    </w:p>
    <w:p w:rsidR="001710C4" w:rsidRPr="00382162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26. Внешнеэкономическая сделка. Виды, порядок и способы оформления внешнеэкономической сделки.</w:t>
      </w:r>
    </w:p>
    <w:p w:rsidR="001710C4" w:rsidRPr="00382162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27. Основные условия, необходимые для проведения таможенных операций международного договора купли-продажи товаров (внешнеторгового договора). Помещение товаров под таможенные процедуры.</w:t>
      </w:r>
    </w:p>
    <w:p w:rsidR="001710C4" w:rsidRPr="00382162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lastRenderedPageBreak/>
        <w:t>28. Международные правила толкования торговых терминов ИНКОТЕРМС-2010. Основные понятия. Общая характеристика условий поставки и особенности применения.</w:t>
      </w:r>
    </w:p>
    <w:p w:rsidR="00E70391" w:rsidRPr="00E70391" w:rsidRDefault="00E70391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29. Соблюдение требований в области валютного контроля в соответствии с валютным законодательством Российской Федерации.</w:t>
      </w:r>
    </w:p>
    <w:p w:rsidR="001710C4" w:rsidRPr="00382162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30. Правила заявления в декларации на товары сведений, необходимых для целей валютного контроля, для использования деклараций на товары в качестве подтверждающего документа по валютным операциям.</w:t>
      </w:r>
    </w:p>
    <w:p w:rsidR="001710C4" w:rsidRPr="00382162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 xml:space="preserve">31. Осуществление контроля </w:t>
      </w:r>
      <w:proofErr w:type="gramStart"/>
      <w:r w:rsidRPr="001710C4">
        <w:rPr>
          <w:rFonts w:ascii="Times New Roman" w:hAnsi="Times New Roman"/>
          <w:sz w:val="19"/>
          <w:szCs w:val="19"/>
          <w:lang w:eastAsia="ru-RU"/>
        </w:rPr>
        <w:t>за</w:t>
      </w:r>
      <w:proofErr w:type="gramEnd"/>
      <w:r w:rsidRPr="001710C4">
        <w:rPr>
          <w:rFonts w:ascii="Times New Roman" w:hAnsi="Times New Roman"/>
          <w:sz w:val="19"/>
          <w:szCs w:val="19"/>
          <w:lang w:eastAsia="ru-RU"/>
        </w:rPr>
        <w:t xml:space="preserve"> </w:t>
      </w:r>
      <w:proofErr w:type="gramStart"/>
      <w:r w:rsidRPr="001710C4">
        <w:rPr>
          <w:rFonts w:ascii="Times New Roman" w:hAnsi="Times New Roman"/>
          <w:sz w:val="19"/>
          <w:szCs w:val="19"/>
          <w:lang w:eastAsia="ru-RU"/>
        </w:rPr>
        <w:t>внешнеторговых</w:t>
      </w:r>
      <w:proofErr w:type="gramEnd"/>
      <w:r w:rsidRPr="001710C4">
        <w:rPr>
          <w:rFonts w:ascii="Times New Roman" w:hAnsi="Times New Roman"/>
          <w:sz w:val="19"/>
          <w:szCs w:val="19"/>
          <w:lang w:eastAsia="ru-RU"/>
        </w:rPr>
        <w:t xml:space="preserve"> бартерными сделками и их учет.</w:t>
      </w:r>
    </w:p>
    <w:p w:rsidR="001710C4" w:rsidRPr="00382162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32. Таможенная стоимость товаров. Общая характеристика методов ее определения для ввозимых/вывозимых товаров.</w:t>
      </w:r>
    </w:p>
    <w:p w:rsidR="001710C4" w:rsidRPr="00382162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33. Порядок контроля таможенной стоимости товаров.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34. Порядок декларирования таможенной стоимости товаров. Использование декларации таможенной стоимости (ДТС).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35. Внесение изменений в сведения о таможенной стоимости в рамках проведения таможенного контроля: сущность, назначение, порядок осуществления, оформляемые документы.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36. Определение страны происхождения товаров, перемещаемых через таможенную границу ЕАЭС.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37. Льготы по уплате таможенных платежей и порядок их предоставления.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38. Порядок подтверждения страны происхождения товаров. Документы, подтверждающие страну происхождения товаров.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39. Порядок принятия предварительного решения о стране происхождения товаров.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40. Общие условия и способы обеспечения исполнения обязанности по уплате таможенных пошлин, налогов.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41. Обеспечение уплаты таможенных пошлин, налогов посредством внесения денежных средств (денег).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42. Исчисление и порядок уплаты таможенных пошлин. Виды ставок таможенных пошлин.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43. Порядок исчисления и уплаты акцизов при ввозе товаров на территорию Российской Федерации.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44. Порядок исчисления и уплаты налога на добавленную стоимость при ввозе товаров в Российскую Федерацию.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45. Виды и порядок исчисления таможенных сборов при перемещении товаров через таможенную границу ЕАЭС.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C55982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46. Возврат (зачет) излишне уплаченных и (или) излишне взысканных таможенных пошлин, налогов и иных денежных средств (денег).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C55982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47. Взыскание таможенных платежей. Общие правила принудительного взыскания таможенных пошлин, налогов. Пени, требование об уплате таможенных платежей.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48. Условия и основания для изменения срока уплаты таможенных платежей.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C55982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49. Плательщики таможенных пошлин, налогов. Условия возникновения и прекращения обязанности по уплате таможенных пошлин, налогов.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50. Единые меры нетарифного регулирования ЕАЭС, в том числе в отношении третьих стран.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C55982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51. Правила лицензирования и квотирования в сфере внешней торговли товарами. Особенности производства таможенных операций при помещении под таможенные процедуры товаров, подпадающих под эти меры регулирования.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52. Виды запретов и ограничений, применяемых в государствах - членах ЕАЭС.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53. Квотирование товаров как мера нетарифного регулирования внешнеторговой деятельности.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54. Порядок ввоза лекарственных средств и фармацевтических субстанций.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55. Порядок ввоза драгоценных металлов, драгоценных камней.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56. Особенности совершения таможенных операций в отношении товаров, подлежащих экспортному контролю.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C55982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57. Разрешительный порядок ввоза и вывоза товаров. Основные категории товаров, выпуск которых возможен только при наличии разрешения соответствующего компетентного органа.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58. Порядок ввоза/вывоза служебного и гражданского оружия.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59. Особенности выпуска товаров, подлежащих обязательному подтверждению соответствия при ввозе в Российскую Федерацию.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C55982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60. Порядок оформления и использования форм документов, подтверждающих соответствие продукции требованиям технических регламентов.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61. Порядок ввоза/вывоза товаров, подлежащих ветеринарному контролю.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62. Порядок ввоза/вывоза товаров, подлежащих фитосанитарному контролю.</w:t>
      </w: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63. Особенности перемещения товаров отдельными категориями иностранных лиц.</w:t>
      </w:r>
    </w:p>
    <w:p w:rsidR="00723B15" w:rsidRPr="00723B15" w:rsidRDefault="00723B15" w:rsidP="00AA1E17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AA1E17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64. Особенности совершения таможенных операций в отношении товаров, пересылаемых в международных почтовых отправлениях.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65. Особенности совершения таможенных операций в отношении товаров, перемещаемых трубопроводным транспортом и по линиям электропередачи.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AA1E17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66. Особенности совершения таможенных операций в отношении товаров, содержащих объекты интеллектуальной собственности.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67. Особенности совершения таможенных операций в отношении припасов.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68. Особенности совершения таможенных операций в отношении ввозимых подакцизных товаров, подлежащих маркировке акцизными марками.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69. Особенности совершения таможенных операций в отношении транспортных средств международной перевозки при осуществлении международных перевозок товаров, пассажиров и багажа.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70. Особенности совершения таможенных операций и уплаты таможенных платежей в отношении товаров и транспортных сре</w:t>
      </w:r>
      <w:proofErr w:type="gramStart"/>
      <w:r w:rsidRPr="001710C4">
        <w:rPr>
          <w:rFonts w:ascii="Times New Roman" w:hAnsi="Times New Roman"/>
          <w:sz w:val="19"/>
          <w:szCs w:val="19"/>
          <w:lang w:eastAsia="ru-RU"/>
        </w:rPr>
        <w:t>дств дл</w:t>
      </w:r>
      <w:proofErr w:type="gramEnd"/>
      <w:r w:rsidRPr="001710C4">
        <w:rPr>
          <w:rFonts w:ascii="Times New Roman" w:hAnsi="Times New Roman"/>
          <w:sz w:val="19"/>
          <w:szCs w:val="19"/>
          <w:lang w:eastAsia="ru-RU"/>
        </w:rPr>
        <w:t>я личного пользования, перемещаемых физическими лицами.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71. Места и время прибытия товаров на таможенную территорию ЕАЭС. Таможенные операции. Документы и сведения, представляемые таможенному органу при прибытии в зависимости от вида транспорта, на котором осуществляется перевозка товаров.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72. Убытие товаров с таможенной территории ЕАЭС (место и время убытия, требования к товарам при убытии, таможенные операции, совершаемые с товарами при убытии).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73. Временное хранение товаров (места и сроки временного хранения, таможенные операции, связанные с помещением товаров на временное хранение).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74. Склады временного хранения (СВХ): типы СВХ, требования к обустройству, оборудованию и месту расположения СВХ. Сроки нахождения товаров на складе временного хранения, операции с товарами, находящимися на временном хранении.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75. Таможенное декларирование товаров. Виды таможенных деклараций.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76. Формы декларирования, сроки и места подачи таможенных деклараций.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77. Декларант (его права, обязанности и ответственность). Полномочия лиц выступать в качестве декларанта при заявлении таможенной процедуры таможенного транзита.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78. Представление документов при декларировании товаров таможенным органам. Изменение и дополнение сведений, заявленных в таможенной декларации.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79. Основные сведения, содержащиеся в декларации на товары. Порядок подачи и регистрации декларации на товары, основания для отказа в регистрации декларации на товары. Отзыв декларации на товары.</w:t>
      </w:r>
    </w:p>
    <w:p w:rsidR="00725C85" w:rsidRPr="00AA1E17" w:rsidRDefault="00725C85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80. Основные сведения, содержащиеся в транзитной декларации. Порядок подачи и регистрации транзитной декларации, основания для отказа в регистрации транзитной декларации. Отзыв транзитной декларации.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81. Предварительное таможенное декларирование товаров.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82. Неполная таможенная декларация. Периодическая таможенная декларация.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83. Временное периодическое таможенное декларирование товаров ЕАЭС.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84. Основания (условия) выпуска товаров. Срок выпуска товаров. Порядок и основания продления срока выпуска товаров до 10 рабочих дней. Отказ в выпуске.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85. Условно выпущенные товары.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86. Выпуск товаров до подачи таможенной декларации.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 xml:space="preserve">87. Виды таможенных процедур и таможенный </w:t>
      </w:r>
      <w:proofErr w:type="gramStart"/>
      <w:r w:rsidRPr="001710C4">
        <w:rPr>
          <w:rFonts w:ascii="Times New Roman" w:hAnsi="Times New Roman"/>
          <w:sz w:val="19"/>
          <w:szCs w:val="19"/>
          <w:lang w:eastAsia="ru-RU"/>
        </w:rPr>
        <w:t>контроль за</w:t>
      </w:r>
      <w:proofErr w:type="gramEnd"/>
      <w:r w:rsidRPr="001710C4">
        <w:rPr>
          <w:rFonts w:ascii="Times New Roman" w:hAnsi="Times New Roman"/>
          <w:sz w:val="19"/>
          <w:szCs w:val="19"/>
          <w:lang w:eastAsia="ru-RU"/>
        </w:rPr>
        <w:t xml:space="preserve"> соблюдением условий таможенных процедур.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88. Совершение таможенных операций, связанных с помещением товаров под таможенную процедуру. Документы и сведения, необходимые для помещения товаров под таможенную процедуру.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89. Содержание таможенной процедуры выпуска для внутреннего потребления и условия помещения товаров под данную таможенную процедуру.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90. Содержание таможенной процедуры экспорта и условия помещения под таможенную процедуру экспорта.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91. Содержание таможенной процедуры таможенного транзита и условия помещения товаров под таможенную процедуру таможенного транзита.</w:t>
      </w: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92. Меры обеспечения соблюдения таможенного транзита. Таможенное сопровождение как одна из мер обеспечения соблюдения таможенного транзита. Место доставки товаров. Срок таможенного транзита. Завершение таможенной процедуры таможенного транзита.</w:t>
      </w:r>
    </w:p>
    <w:p w:rsidR="001710C4" w:rsidRPr="00AA1E17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93. Оборудование транспортных средств международной перевозки при перевозке товаров под таможенными пломбами и печатями. Меры, принимаемые при аварии, действии непреодолимой силы или иных обстоятельствах, при таможенной процедуре таможенного транзита.</w:t>
      </w:r>
    </w:p>
    <w:p w:rsidR="001710C4" w:rsidRPr="00E808F9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94. Содержание таможенной процедуры таможенного склада и условия помещения товаров под таможенную процедуру таможенного склада.</w:t>
      </w:r>
    </w:p>
    <w:p w:rsidR="001710C4" w:rsidRPr="00E808F9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95. Таможенные склады и их типы. Сроки и условия хранения товаров на таможенном складе. Операции, совершаемые с товарами, помещенными под таможенную процедуру таможенного склада.</w:t>
      </w:r>
    </w:p>
    <w:p w:rsidR="001710C4" w:rsidRPr="00E808F9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96. Содержание таможенной процедуры переработки на таможенной территории и условия помещения товаров под таможенную процедуру переработки на таможенной территории, срок переработки и предоставление документа об условиях переработки товаров.</w:t>
      </w:r>
    </w:p>
    <w:p w:rsidR="001710C4" w:rsidRPr="00E808F9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97. Содержание таможенной процедуры переработки вне таможенной территории и условия помещения товаров под таможенную процедуру переработки вне таможенной территории. Операции по переработке. Срок переработки. Документ об условиях переработки товаров.</w:t>
      </w:r>
    </w:p>
    <w:p w:rsidR="001710C4" w:rsidRPr="00E808F9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98. Содержание таможенной процедуры переработки для внутреннего потребления и условия помещения товаров под таможенную процедуру переработки для внутреннего потребления. Операции по переработке. Срок переработки. Документ об условиях переработки товаров.</w:t>
      </w:r>
    </w:p>
    <w:p w:rsidR="001710C4" w:rsidRPr="00E808F9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99. Содержание таможенной процедуры временного ввоза (допуска), условия помещения товаров под таможенную процедуру временного ввоза (допуска). Сроки временного ввоза (допуска). Ограничения по пользованию и распоряжению временно ввезенными товарами.</w:t>
      </w:r>
    </w:p>
    <w:p w:rsidR="001710C4" w:rsidRPr="00E808F9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100. Временный ввоз (допуск) товаров с полным и частичным условным освобождением от уплаты ввозных таможенных пошлин, налогов. Возникновение и прекращение обязанности по уплате ввозных таможенных пошлин, налогов, срок их уплаты в отношении товаров, помещаемых (помещенных) под таможенную процедуру временного ввоза (допуска).</w:t>
      </w:r>
    </w:p>
    <w:p w:rsidR="001710C4" w:rsidRPr="00E808F9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101. Содержание таможенной процедуры временного вывоза и условия помещения товаров под таможенную процедуру временного вывоза. Сроки временного вывоза. Ограничения по пользованию и распоряжению временно вывезенными товарами.</w:t>
      </w:r>
    </w:p>
    <w:p w:rsidR="001710C4" w:rsidRPr="00E808F9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102. Содержание таможенной процедуры реимпорта и условия помещения товаров под таможенную процедуру реимпорта. Возврат сумм вывозных таможенных пошлин при реимпорте товаров.</w:t>
      </w:r>
    </w:p>
    <w:p w:rsidR="001710C4" w:rsidRPr="00E808F9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103. Содержание таможенной процедуры реэкспорта и условия помещения товаров под таможенную процедуру реэкспорта. Особенности перевозки товаров, помещенных под таможенную процедуру реэкспорта.</w:t>
      </w:r>
    </w:p>
    <w:p w:rsidR="001710C4" w:rsidRPr="00E808F9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104. Содержание таможенной процедуры беспошлинной торговли, условия помещения товаров под таможенную процедуру беспошлинной торговли. Порядок функционирования магазина беспошлинной торговли.</w:t>
      </w:r>
    </w:p>
    <w:p w:rsidR="001710C4" w:rsidRPr="00E808F9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105. Содержание таможенной процедуры уничтожения, условия помещения товаров под таможенную процедуру уничтожения. Особенности применения таможенной процедуры уничтожения.</w:t>
      </w:r>
    </w:p>
    <w:p w:rsidR="001710C4" w:rsidRPr="00E808F9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106. Содержание таможенной процедуры отказа в пользу государства и условия помещения товаров под таможенную процедуру.</w:t>
      </w:r>
    </w:p>
    <w:p w:rsidR="001710C4" w:rsidRPr="00E808F9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107. Содержание специальной таможенной процедуры и условия помещения товаров под специальную таможенную процедуру. Категории товаров, в отношении которых применяется специальная таможенная процедура.</w:t>
      </w:r>
    </w:p>
    <w:p w:rsidR="001710C4" w:rsidRPr="00E808F9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108. Содержание таможенной процедуры свободной таможенной зоны и условия помещения под таможенную процедуру свободной таможенной зоны. Декларант таможенной процедуры свободной таможенной зоны. Операции, совершаемые с товарами, помещенными под таможенную процедуру свободной таможенной зоны.</w:t>
      </w:r>
    </w:p>
    <w:p w:rsidR="001710C4" w:rsidRPr="00E808F9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  <w:lang w:eastAsia="ru-RU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109. Таможенный контроль объектов интеллектуальной собственности. Меры по защите прав интеллектуальной собственности, связанные с приостановлением срока выпуска товаров, принимаемые таможенными органами. Таможенный реестр объектов интеллектуальной собственности. Административная ответственность за нарушения в сфере интеллектуальной собственности.</w:t>
      </w:r>
    </w:p>
    <w:p w:rsidR="001710C4" w:rsidRPr="00E808F9" w:rsidRDefault="001710C4" w:rsidP="001710C4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6"/>
          <w:szCs w:val="16"/>
          <w:lang w:eastAsia="ru-RU"/>
        </w:rPr>
      </w:pPr>
    </w:p>
    <w:p w:rsidR="001710C4" w:rsidRPr="001710C4" w:rsidRDefault="001710C4" w:rsidP="00725C85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19"/>
          <w:szCs w:val="19"/>
        </w:rPr>
      </w:pPr>
      <w:r w:rsidRPr="001710C4">
        <w:rPr>
          <w:rFonts w:ascii="Times New Roman" w:hAnsi="Times New Roman"/>
          <w:sz w:val="19"/>
          <w:szCs w:val="19"/>
          <w:lang w:eastAsia="ru-RU"/>
        </w:rPr>
        <w:t>110. Общая характеристика административных правонарушений в области таможенного дела (нарушение таможенных правил), предусмотренных Кодексом Российской Федерации об административных правонарушениях. Административная ответственность должностных и юридических лиц.</w:t>
      </w:r>
    </w:p>
    <w:sectPr w:rsidR="001710C4" w:rsidRPr="001710C4" w:rsidSect="00E70391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69A8"/>
    <w:multiLevelType w:val="multilevel"/>
    <w:tmpl w:val="002CF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C4"/>
    <w:rsid w:val="00010DA7"/>
    <w:rsid w:val="00011781"/>
    <w:rsid w:val="00017578"/>
    <w:rsid w:val="00025C29"/>
    <w:rsid w:val="0003323E"/>
    <w:rsid w:val="00036D40"/>
    <w:rsid w:val="00037C48"/>
    <w:rsid w:val="00050256"/>
    <w:rsid w:val="000502F4"/>
    <w:rsid w:val="00061BE7"/>
    <w:rsid w:val="0006382A"/>
    <w:rsid w:val="00063B67"/>
    <w:rsid w:val="0007230E"/>
    <w:rsid w:val="00077329"/>
    <w:rsid w:val="00082DB7"/>
    <w:rsid w:val="00083D45"/>
    <w:rsid w:val="00094502"/>
    <w:rsid w:val="000948DD"/>
    <w:rsid w:val="000A2AB1"/>
    <w:rsid w:val="000A3BC0"/>
    <w:rsid w:val="000A525A"/>
    <w:rsid w:val="000A6AD0"/>
    <w:rsid w:val="000B14EA"/>
    <w:rsid w:val="000B385A"/>
    <w:rsid w:val="000C3AA5"/>
    <w:rsid w:val="000C4A7C"/>
    <w:rsid w:val="000C7DE8"/>
    <w:rsid w:val="000E0649"/>
    <w:rsid w:val="000E6751"/>
    <w:rsid w:val="000E6848"/>
    <w:rsid w:val="000F2EF9"/>
    <w:rsid w:val="000F5253"/>
    <w:rsid w:val="000F581E"/>
    <w:rsid w:val="001023EE"/>
    <w:rsid w:val="00103C43"/>
    <w:rsid w:val="00104134"/>
    <w:rsid w:val="00105F77"/>
    <w:rsid w:val="00106CF8"/>
    <w:rsid w:val="00111B9E"/>
    <w:rsid w:val="00123262"/>
    <w:rsid w:val="00124F50"/>
    <w:rsid w:val="00134884"/>
    <w:rsid w:val="00135AF0"/>
    <w:rsid w:val="00136536"/>
    <w:rsid w:val="001374E1"/>
    <w:rsid w:val="0013780A"/>
    <w:rsid w:val="00141588"/>
    <w:rsid w:val="0014358A"/>
    <w:rsid w:val="001440BD"/>
    <w:rsid w:val="001452B2"/>
    <w:rsid w:val="00145A31"/>
    <w:rsid w:val="00150851"/>
    <w:rsid w:val="00150F96"/>
    <w:rsid w:val="00165A83"/>
    <w:rsid w:val="001710C4"/>
    <w:rsid w:val="001752B0"/>
    <w:rsid w:val="00175D9E"/>
    <w:rsid w:val="00180BB2"/>
    <w:rsid w:val="001822D8"/>
    <w:rsid w:val="001827A2"/>
    <w:rsid w:val="00182F4B"/>
    <w:rsid w:val="00184A47"/>
    <w:rsid w:val="00184D5E"/>
    <w:rsid w:val="001856AA"/>
    <w:rsid w:val="00192ACB"/>
    <w:rsid w:val="001A0196"/>
    <w:rsid w:val="001A09A6"/>
    <w:rsid w:val="001A0F15"/>
    <w:rsid w:val="001A6E59"/>
    <w:rsid w:val="001B36E5"/>
    <w:rsid w:val="001B38DC"/>
    <w:rsid w:val="001B5B4D"/>
    <w:rsid w:val="001B70DA"/>
    <w:rsid w:val="001C141E"/>
    <w:rsid w:val="001C3D2B"/>
    <w:rsid w:val="001C5A19"/>
    <w:rsid w:val="001C7D96"/>
    <w:rsid w:val="001D25F0"/>
    <w:rsid w:val="001D2863"/>
    <w:rsid w:val="001D745D"/>
    <w:rsid w:val="001E459E"/>
    <w:rsid w:val="001E55F5"/>
    <w:rsid w:val="001F2A83"/>
    <w:rsid w:val="001F42B5"/>
    <w:rsid w:val="00213301"/>
    <w:rsid w:val="00222B22"/>
    <w:rsid w:val="00223D2D"/>
    <w:rsid w:val="00227F7B"/>
    <w:rsid w:val="00230A43"/>
    <w:rsid w:val="00231E70"/>
    <w:rsid w:val="002338E9"/>
    <w:rsid w:val="00233E3A"/>
    <w:rsid w:val="00236C81"/>
    <w:rsid w:val="00242A6F"/>
    <w:rsid w:val="00243431"/>
    <w:rsid w:val="00245510"/>
    <w:rsid w:val="002457C9"/>
    <w:rsid w:val="00246B9D"/>
    <w:rsid w:val="00247F8F"/>
    <w:rsid w:val="00251951"/>
    <w:rsid w:val="002528AA"/>
    <w:rsid w:val="0026441E"/>
    <w:rsid w:val="00270952"/>
    <w:rsid w:val="00275C74"/>
    <w:rsid w:val="0028098A"/>
    <w:rsid w:val="0028119A"/>
    <w:rsid w:val="00285F94"/>
    <w:rsid w:val="002924DD"/>
    <w:rsid w:val="002A03CA"/>
    <w:rsid w:val="002A27C9"/>
    <w:rsid w:val="002A4678"/>
    <w:rsid w:val="002A63EE"/>
    <w:rsid w:val="002A649F"/>
    <w:rsid w:val="002A7BCA"/>
    <w:rsid w:val="002A7CF6"/>
    <w:rsid w:val="002B3C38"/>
    <w:rsid w:val="002B611F"/>
    <w:rsid w:val="002C4428"/>
    <w:rsid w:val="002C570D"/>
    <w:rsid w:val="002C62C6"/>
    <w:rsid w:val="002D1D7E"/>
    <w:rsid w:val="002D2DB7"/>
    <w:rsid w:val="002D6E64"/>
    <w:rsid w:val="002E2E61"/>
    <w:rsid w:val="002F212F"/>
    <w:rsid w:val="002F3306"/>
    <w:rsid w:val="002F4C51"/>
    <w:rsid w:val="00300893"/>
    <w:rsid w:val="00302ADC"/>
    <w:rsid w:val="00313DB7"/>
    <w:rsid w:val="00316B29"/>
    <w:rsid w:val="00323DE3"/>
    <w:rsid w:val="003316D2"/>
    <w:rsid w:val="003372CD"/>
    <w:rsid w:val="00347A97"/>
    <w:rsid w:val="00351006"/>
    <w:rsid w:val="00366672"/>
    <w:rsid w:val="00372B0E"/>
    <w:rsid w:val="00382162"/>
    <w:rsid w:val="003874E5"/>
    <w:rsid w:val="003915B3"/>
    <w:rsid w:val="00393581"/>
    <w:rsid w:val="00396051"/>
    <w:rsid w:val="003A05B7"/>
    <w:rsid w:val="003C5539"/>
    <w:rsid w:val="003C5FF0"/>
    <w:rsid w:val="003D09F7"/>
    <w:rsid w:val="003F10C7"/>
    <w:rsid w:val="003F1D4A"/>
    <w:rsid w:val="003F611D"/>
    <w:rsid w:val="00400C8F"/>
    <w:rsid w:val="00401CA3"/>
    <w:rsid w:val="00402EC7"/>
    <w:rsid w:val="00405278"/>
    <w:rsid w:val="004070C7"/>
    <w:rsid w:val="00421BED"/>
    <w:rsid w:val="00435006"/>
    <w:rsid w:val="00440390"/>
    <w:rsid w:val="00452EBA"/>
    <w:rsid w:val="004538C6"/>
    <w:rsid w:val="00477E67"/>
    <w:rsid w:val="0048260A"/>
    <w:rsid w:val="004829FD"/>
    <w:rsid w:val="00484D68"/>
    <w:rsid w:val="00485758"/>
    <w:rsid w:val="00486AD4"/>
    <w:rsid w:val="004909B3"/>
    <w:rsid w:val="00490FCE"/>
    <w:rsid w:val="004975F1"/>
    <w:rsid w:val="004A2283"/>
    <w:rsid w:val="004A284F"/>
    <w:rsid w:val="004A7C35"/>
    <w:rsid w:val="004C18E3"/>
    <w:rsid w:val="004C58BD"/>
    <w:rsid w:val="004D19A4"/>
    <w:rsid w:val="004E5102"/>
    <w:rsid w:val="004F0340"/>
    <w:rsid w:val="004F3B6F"/>
    <w:rsid w:val="004F6A70"/>
    <w:rsid w:val="00505779"/>
    <w:rsid w:val="00506BFE"/>
    <w:rsid w:val="005071F4"/>
    <w:rsid w:val="0051761C"/>
    <w:rsid w:val="00531BE9"/>
    <w:rsid w:val="00534D49"/>
    <w:rsid w:val="00536D5D"/>
    <w:rsid w:val="00544012"/>
    <w:rsid w:val="00546944"/>
    <w:rsid w:val="005511FD"/>
    <w:rsid w:val="00556CBC"/>
    <w:rsid w:val="00556E95"/>
    <w:rsid w:val="00557875"/>
    <w:rsid w:val="00562350"/>
    <w:rsid w:val="00566DEC"/>
    <w:rsid w:val="00566FBB"/>
    <w:rsid w:val="00571028"/>
    <w:rsid w:val="005711AC"/>
    <w:rsid w:val="005728A4"/>
    <w:rsid w:val="00577EB0"/>
    <w:rsid w:val="005813A3"/>
    <w:rsid w:val="00581A0B"/>
    <w:rsid w:val="00586CBE"/>
    <w:rsid w:val="005A221B"/>
    <w:rsid w:val="005B0C4A"/>
    <w:rsid w:val="005C4C1D"/>
    <w:rsid w:val="005C5551"/>
    <w:rsid w:val="005C5997"/>
    <w:rsid w:val="005D0D68"/>
    <w:rsid w:val="005E2ED5"/>
    <w:rsid w:val="005F0076"/>
    <w:rsid w:val="005F0E44"/>
    <w:rsid w:val="005F12F5"/>
    <w:rsid w:val="005F50D7"/>
    <w:rsid w:val="00601E2B"/>
    <w:rsid w:val="0060679B"/>
    <w:rsid w:val="006215FA"/>
    <w:rsid w:val="006224E3"/>
    <w:rsid w:val="0063095B"/>
    <w:rsid w:val="00635BEF"/>
    <w:rsid w:val="00642969"/>
    <w:rsid w:val="00643384"/>
    <w:rsid w:val="00647951"/>
    <w:rsid w:val="00647B73"/>
    <w:rsid w:val="00654618"/>
    <w:rsid w:val="006548DF"/>
    <w:rsid w:val="00663585"/>
    <w:rsid w:val="0067289C"/>
    <w:rsid w:val="006756F7"/>
    <w:rsid w:val="006813C2"/>
    <w:rsid w:val="0068619E"/>
    <w:rsid w:val="006A2001"/>
    <w:rsid w:val="006A2767"/>
    <w:rsid w:val="006A5328"/>
    <w:rsid w:val="006B0727"/>
    <w:rsid w:val="006B1765"/>
    <w:rsid w:val="006B279C"/>
    <w:rsid w:val="006B2D8B"/>
    <w:rsid w:val="006B7F02"/>
    <w:rsid w:val="006E005B"/>
    <w:rsid w:val="006E40F5"/>
    <w:rsid w:val="006F0C81"/>
    <w:rsid w:val="00701E37"/>
    <w:rsid w:val="007072F2"/>
    <w:rsid w:val="00710622"/>
    <w:rsid w:val="00712444"/>
    <w:rsid w:val="00721587"/>
    <w:rsid w:val="007236AB"/>
    <w:rsid w:val="00723B15"/>
    <w:rsid w:val="00725C85"/>
    <w:rsid w:val="00727C09"/>
    <w:rsid w:val="00733BAA"/>
    <w:rsid w:val="007416DE"/>
    <w:rsid w:val="00742E1A"/>
    <w:rsid w:val="00753218"/>
    <w:rsid w:val="00754FF1"/>
    <w:rsid w:val="00757FB2"/>
    <w:rsid w:val="00762430"/>
    <w:rsid w:val="007666C6"/>
    <w:rsid w:val="0077628D"/>
    <w:rsid w:val="00777294"/>
    <w:rsid w:val="007775D4"/>
    <w:rsid w:val="00784A77"/>
    <w:rsid w:val="00784B4A"/>
    <w:rsid w:val="0079318F"/>
    <w:rsid w:val="00794B0B"/>
    <w:rsid w:val="0079704E"/>
    <w:rsid w:val="007A25F9"/>
    <w:rsid w:val="007A40CF"/>
    <w:rsid w:val="007D4B56"/>
    <w:rsid w:val="007E390C"/>
    <w:rsid w:val="007F0B3C"/>
    <w:rsid w:val="00802140"/>
    <w:rsid w:val="00810C95"/>
    <w:rsid w:val="00810F6E"/>
    <w:rsid w:val="00811F7C"/>
    <w:rsid w:val="008145E6"/>
    <w:rsid w:val="008168D9"/>
    <w:rsid w:val="00825048"/>
    <w:rsid w:val="00832BEA"/>
    <w:rsid w:val="00833CEB"/>
    <w:rsid w:val="008403A4"/>
    <w:rsid w:val="00843591"/>
    <w:rsid w:val="0085280A"/>
    <w:rsid w:val="0085456C"/>
    <w:rsid w:val="00857DE9"/>
    <w:rsid w:val="00860DEE"/>
    <w:rsid w:val="00871360"/>
    <w:rsid w:val="00871FEE"/>
    <w:rsid w:val="00872882"/>
    <w:rsid w:val="00875C3A"/>
    <w:rsid w:val="00880518"/>
    <w:rsid w:val="008846E9"/>
    <w:rsid w:val="00884D4F"/>
    <w:rsid w:val="00894F2E"/>
    <w:rsid w:val="0089557E"/>
    <w:rsid w:val="00896093"/>
    <w:rsid w:val="008A0947"/>
    <w:rsid w:val="008A0955"/>
    <w:rsid w:val="008A21A0"/>
    <w:rsid w:val="008A252C"/>
    <w:rsid w:val="008A3F27"/>
    <w:rsid w:val="008B4852"/>
    <w:rsid w:val="008B79E1"/>
    <w:rsid w:val="008C40AC"/>
    <w:rsid w:val="008C5FBF"/>
    <w:rsid w:val="008E4239"/>
    <w:rsid w:val="008F0315"/>
    <w:rsid w:val="008F32AE"/>
    <w:rsid w:val="008F4A2C"/>
    <w:rsid w:val="008F5CD0"/>
    <w:rsid w:val="00902BD2"/>
    <w:rsid w:val="00906F10"/>
    <w:rsid w:val="0091046A"/>
    <w:rsid w:val="009130E9"/>
    <w:rsid w:val="00913509"/>
    <w:rsid w:val="00915C6B"/>
    <w:rsid w:val="00920854"/>
    <w:rsid w:val="0092128C"/>
    <w:rsid w:val="009226FA"/>
    <w:rsid w:val="009242CD"/>
    <w:rsid w:val="009438C8"/>
    <w:rsid w:val="009460DA"/>
    <w:rsid w:val="00954C54"/>
    <w:rsid w:val="00955C69"/>
    <w:rsid w:val="0095726D"/>
    <w:rsid w:val="00960B60"/>
    <w:rsid w:val="00964A0C"/>
    <w:rsid w:val="009700BE"/>
    <w:rsid w:val="00973D56"/>
    <w:rsid w:val="00974530"/>
    <w:rsid w:val="00976E30"/>
    <w:rsid w:val="00977F1A"/>
    <w:rsid w:val="00981E68"/>
    <w:rsid w:val="00982405"/>
    <w:rsid w:val="00984137"/>
    <w:rsid w:val="00985B7A"/>
    <w:rsid w:val="00991BF8"/>
    <w:rsid w:val="0099397E"/>
    <w:rsid w:val="00994C3B"/>
    <w:rsid w:val="00994D02"/>
    <w:rsid w:val="009A5173"/>
    <w:rsid w:val="009B21DF"/>
    <w:rsid w:val="009B3B9D"/>
    <w:rsid w:val="009B3D2B"/>
    <w:rsid w:val="009B4985"/>
    <w:rsid w:val="009C10ED"/>
    <w:rsid w:val="009C6B6A"/>
    <w:rsid w:val="009C6E3F"/>
    <w:rsid w:val="009D516B"/>
    <w:rsid w:val="009D71B9"/>
    <w:rsid w:val="009E3E3E"/>
    <w:rsid w:val="009E6463"/>
    <w:rsid w:val="009E7C34"/>
    <w:rsid w:val="009F58C7"/>
    <w:rsid w:val="009F7894"/>
    <w:rsid w:val="00A00485"/>
    <w:rsid w:val="00A1123D"/>
    <w:rsid w:val="00A1248D"/>
    <w:rsid w:val="00A233A2"/>
    <w:rsid w:val="00A24C29"/>
    <w:rsid w:val="00A30C26"/>
    <w:rsid w:val="00A3147A"/>
    <w:rsid w:val="00A31596"/>
    <w:rsid w:val="00A31653"/>
    <w:rsid w:val="00A33328"/>
    <w:rsid w:val="00A367E3"/>
    <w:rsid w:val="00A36895"/>
    <w:rsid w:val="00A37917"/>
    <w:rsid w:val="00A44299"/>
    <w:rsid w:val="00A46922"/>
    <w:rsid w:val="00A50454"/>
    <w:rsid w:val="00A50C8D"/>
    <w:rsid w:val="00A51190"/>
    <w:rsid w:val="00A519EA"/>
    <w:rsid w:val="00A53C4D"/>
    <w:rsid w:val="00A55768"/>
    <w:rsid w:val="00A70175"/>
    <w:rsid w:val="00A735A5"/>
    <w:rsid w:val="00A848A1"/>
    <w:rsid w:val="00A85767"/>
    <w:rsid w:val="00A93B4E"/>
    <w:rsid w:val="00A97200"/>
    <w:rsid w:val="00AA150D"/>
    <w:rsid w:val="00AA1E17"/>
    <w:rsid w:val="00AA4A84"/>
    <w:rsid w:val="00AB32E1"/>
    <w:rsid w:val="00AC5DD0"/>
    <w:rsid w:val="00AC5FEF"/>
    <w:rsid w:val="00AC6DE9"/>
    <w:rsid w:val="00AD3289"/>
    <w:rsid w:val="00AD5033"/>
    <w:rsid w:val="00AD5EDC"/>
    <w:rsid w:val="00AD670A"/>
    <w:rsid w:val="00AE0407"/>
    <w:rsid w:val="00AF6316"/>
    <w:rsid w:val="00B0334C"/>
    <w:rsid w:val="00B0631C"/>
    <w:rsid w:val="00B075CA"/>
    <w:rsid w:val="00B10162"/>
    <w:rsid w:val="00B214DB"/>
    <w:rsid w:val="00B40B2A"/>
    <w:rsid w:val="00B4115F"/>
    <w:rsid w:val="00B45B6D"/>
    <w:rsid w:val="00B51E2B"/>
    <w:rsid w:val="00B56092"/>
    <w:rsid w:val="00B57866"/>
    <w:rsid w:val="00B61B19"/>
    <w:rsid w:val="00B65E14"/>
    <w:rsid w:val="00B85B72"/>
    <w:rsid w:val="00B85B89"/>
    <w:rsid w:val="00B85F0E"/>
    <w:rsid w:val="00B86A17"/>
    <w:rsid w:val="00B91F4A"/>
    <w:rsid w:val="00BA2069"/>
    <w:rsid w:val="00BA4987"/>
    <w:rsid w:val="00BA79F2"/>
    <w:rsid w:val="00BB3D8B"/>
    <w:rsid w:val="00BB4DC4"/>
    <w:rsid w:val="00BC0704"/>
    <w:rsid w:val="00BC15B2"/>
    <w:rsid w:val="00BC4CF1"/>
    <w:rsid w:val="00BC4DB0"/>
    <w:rsid w:val="00BD3A3F"/>
    <w:rsid w:val="00BD7DCC"/>
    <w:rsid w:val="00BE1BE0"/>
    <w:rsid w:val="00BF02F7"/>
    <w:rsid w:val="00BF1884"/>
    <w:rsid w:val="00BF3EC0"/>
    <w:rsid w:val="00BF646A"/>
    <w:rsid w:val="00C0343B"/>
    <w:rsid w:val="00C07231"/>
    <w:rsid w:val="00C13F2B"/>
    <w:rsid w:val="00C1756A"/>
    <w:rsid w:val="00C31A26"/>
    <w:rsid w:val="00C3401E"/>
    <w:rsid w:val="00C4130B"/>
    <w:rsid w:val="00C55982"/>
    <w:rsid w:val="00C660E6"/>
    <w:rsid w:val="00C71762"/>
    <w:rsid w:val="00C97324"/>
    <w:rsid w:val="00CA2FE9"/>
    <w:rsid w:val="00CA34F5"/>
    <w:rsid w:val="00CA5FCD"/>
    <w:rsid w:val="00CB2646"/>
    <w:rsid w:val="00CB6021"/>
    <w:rsid w:val="00CD1CC1"/>
    <w:rsid w:val="00CD6657"/>
    <w:rsid w:val="00CF17BA"/>
    <w:rsid w:val="00CF4963"/>
    <w:rsid w:val="00CF66B5"/>
    <w:rsid w:val="00CF7C3F"/>
    <w:rsid w:val="00D013BD"/>
    <w:rsid w:val="00D06617"/>
    <w:rsid w:val="00D0766F"/>
    <w:rsid w:val="00D114AE"/>
    <w:rsid w:val="00D150C8"/>
    <w:rsid w:val="00D25317"/>
    <w:rsid w:val="00D261C7"/>
    <w:rsid w:val="00D3420A"/>
    <w:rsid w:val="00D36741"/>
    <w:rsid w:val="00D419D9"/>
    <w:rsid w:val="00D52422"/>
    <w:rsid w:val="00D52F1C"/>
    <w:rsid w:val="00D67604"/>
    <w:rsid w:val="00D76130"/>
    <w:rsid w:val="00D854B8"/>
    <w:rsid w:val="00D87879"/>
    <w:rsid w:val="00D96140"/>
    <w:rsid w:val="00DA04F9"/>
    <w:rsid w:val="00DA1A75"/>
    <w:rsid w:val="00DB00AB"/>
    <w:rsid w:val="00DB1AD8"/>
    <w:rsid w:val="00DB3836"/>
    <w:rsid w:val="00DC2550"/>
    <w:rsid w:val="00DC413E"/>
    <w:rsid w:val="00DC73B9"/>
    <w:rsid w:val="00DD2BBE"/>
    <w:rsid w:val="00DF27CB"/>
    <w:rsid w:val="00DF4B8B"/>
    <w:rsid w:val="00DF523F"/>
    <w:rsid w:val="00E01ECA"/>
    <w:rsid w:val="00E22719"/>
    <w:rsid w:val="00E246EE"/>
    <w:rsid w:val="00E26733"/>
    <w:rsid w:val="00E3059B"/>
    <w:rsid w:val="00E3334C"/>
    <w:rsid w:val="00E51B7F"/>
    <w:rsid w:val="00E55EF1"/>
    <w:rsid w:val="00E5773E"/>
    <w:rsid w:val="00E60CC0"/>
    <w:rsid w:val="00E70391"/>
    <w:rsid w:val="00E74404"/>
    <w:rsid w:val="00E805BE"/>
    <w:rsid w:val="00E807D2"/>
    <w:rsid w:val="00E808F9"/>
    <w:rsid w:val="00E809F7"/>
    <w:rsid w:val="00E83486"/>
    <w:rsid w:val="00E87495"/>
    <w:rsid w:val="00E90118"/>
    <w:rsid w:val="00E910EA"/>
    <w:rsid w:val="00EA14C5"/>
    <w:rsid w:val="00EA25C2"/>
    <w:rsid w:val="00EA56FD"/>
    <w:rsid w:val="00EB0239"/>
    <w:rsid w:val="00EB19FA"/>
    <w:rsid w:val="00EB2EF2"/>
    <w:rsid w:val="00EB52CA"/>
    <w:rsid w:val="00EB6BCD"/>
    <w:rsid w:val="00EC6B18"/>
    <w:rsid w:val="00EC6F5C"/>
    <w:rsid w:val="00EC7C14"/>
    <w:rsid w:val="00ED1149"/>
    <w:rsid w:val="00ED4EEF"/>
    <w:rsid w:val="00ED6897"/>
    <w:rsid w:val="00EE1EE1"/>
    <w:rsid w:val="00EE222F"/>
    <w:rsid w:val="00EE556E"/>
    <w:rsid w:val="00EE7F1C"/>
    <w:rsid w:val="00EF1394"/>
    <w:rsid w:val="00EF39B3"/>
    <w:rsid w:val="00F01787"/>
    <w:rsid w:val="00F20B98"/>
    <w:rsid w:val="00F24ED6"/>
    <w:rsid w:val="00F25B09"/>
    <w:rsid w:val="00F307D4"/>
    <w:rsid w:val="00F37C4C"/>
    <w:rsid w:val="00F43C5B"/>
    <w:rsid w:val="00F441E1"/>
    <w:rsid w:val="00F442DF"/>
    <w:rsid w:val="00F57A26"/>
    <w:rsid w:val="00F67CB0"/>
    <w:rsid w:val="00F9181F"/>
    <w:rsid w:val="00F94E09"/>
    <w:rsid w:val="00FA1F84"/>
    <w:rsid w:val="00FA292C"/>
    <w:rsid w:val="00FA3303"/>
    <w:rsid w:val="00FA6046"/>
    <w:rsid w:val="00FB0981"/>
    <w:rsid w:val="00FB139F"/>
    <w:rsid w:val="00FC03B8"/>
    <w:rsid w:val="00FC0829"/>
    <w:rsid w:val="00FC7A85"/>
    <w:rsid w:val="00FC7E48"/>
    <w:rsid w:val="00FD221A"/>
    <w:rsid w:val="00FD41CA"/>
    <w:rsid w:val="00FD5C58"/>
    <w:rsid w:val="00FE004D"/>
    <w:rsid w:val="00FE3D87"/>
    <w:rsid w:val="00FE516A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C4"/>
    <w:pPr>
      <w:ind w:left="431" w:hanging="43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7C35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Theme="majorEastAsia" w:hAnsi="Times New Roman" w:cstheme="majorBidi"/>
      <w:b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A7C35"/>
    <w:pPr>
      <w:spacing w:before="100" w:beforeAutospacing="1" w:after="100" w:afterAutospacing="1"/>
      <w:outlineLvl w:val="1"/>
    </w:pPr>
    <w:rPr>
      <w:rFonts w:ascii="Tahoma" w:eastAsiaTheme="majorEastAsia" w:hAnsi="Tahoma" w:cs="Tahoma"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3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3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34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3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3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34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"/>
    <w:rsid w:val="006A2001"/>
    <w:rPr>
      <w:rFonts w:ascii="Times New Roman" w:hAnsi="Times New Roman"/>
      <w:color w:val="000000"/>
      <w:sz w:val="24"/>
      <w:szCs w:val="24"/>
    </w:rPr>
  </w:style>
  <w:style w:type="paragraph" w:customStyle="1" w:styleId="a4">
    <w:name w:val="Без интервала Знак Знак Знак Знак Знак Знак Знак Знак"/>
    <w:link w:val="a5"/>
    <w:rsid w:val="006A2001"/>
    <w:rPr>
      <w:rFonts w:ascii="Times New Roman" w:hAnsi="Times New Roman"/>
      <w:color w:val="000000"/>
      <w:sz w:val="24"/>
      <w:szCs w:val="24"/>
    </w:rPr>
  </w:style>
  <w:style w:type="character" w:customStyle="1" w:styleId="a5">
    <w:name w:val="Без интервала Знак Знак Знак Знак Знак Знак Знак Знак Знак"/>
    <w:link w:val="a4"/>
    <w:locked/>
    <w:rsid w:val="006A20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A7C35"/>
    <w:rPr>
      <w:rFonts w:ascii="Times New Roman" w:eastAsiaTheme="majorEastAsia" w:hAnsi="Times New Roman" w:cstheme="majorBidi"/>
      <w:b/>
      <w:sz w:val="26"/>
      <w:lang w:eastAsia="ar-SA"/>
    </w:rPr>
  </w:style>
  <w:style w:type="character" w:customStyle="1" w:styleId="20">
    <w:name w:val="Заголовок 2 Знак"/>
    <w:link w:val="2"/>
    <w:uiPriority w:val="9"/>
    <w:rsid w:val="004A7C35"/>
    <w:rPr>
      <w:rFonts w:ascii="Tahoma" w:eastAsiaTheme="majorEastAsia" w:hAnsi="Tahoma" w:cs="Tahoma"/>
      <w:color w:val="00000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4F034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6">
    <w:name w:val="Strong"/>
    <w:uiPriority w:val="22"/>
    <w:qFormat/>
    <w:rsid w:val="004F0340"/>
    <w:rPr>
      <w:b/>
      <w:bCs/>
    </w:rPr>
  </w:style>
  <w:style w:type="character" w:styleId="a7">
    <w:name w:val="Emphasis"/>
    <w:uiPriority w:val="20"/>
    <w:qFormat/>
    <w:rsid w:val="004F0340"/>
    <w:rPr>
      <w:i/>
      <w:iCs/>
    </w:rPr>
  </w:style>
  <w:style w:type="paragraph" w:styleId="a8">
    <w:name w:val="No Spacing"/>
    <w:uiPriority w:val="1"/>
    <w:qFormat/>
    <w:rsid w:val="004A7C35"/>
    <w:rPr>
      <w:sz w:val="22"/>
      <w:szCs w:val="22"/>
    </w:rPr>
  </w:style>
  <w:style w:type="paragraph" w:customStyle="1" w:styleId="11">
    <w:name w:val="Стиль1"/>
    <w:basedOn w:val="1"/>
    <w:link w:val="12"/>
    <w:rsid w:val="006A2001"/>
    <w:pPr>
      <w:ind w:left="644" w:hanging="360"/>
    </w:pPr>
    <w:rPr>
      <w:rFonts w:cs="Times New Roman"/>
    </w:rPr>
  </w:style>
  <w:style w:type="character" w:customStyle="1" w:styleId="12">
    <w:name w:val="Стиль1 Знак"/>
    <w:basedOn w:val="10"/>
    <w:link w:val="11"/>
    <w:rsid w:val="006A2001"/>
    <w:rPr>
      <w:rFonts w:ascii="Times New Roman" w:eastAsiaTheme="majorEastAsia" w:hAnsi="Times New Roman" w:cs="Times New Roman"/>
      <w:b/>
      <w:bCs w:val="0"/>
      <w:color w:val="21798E"/>
      <w:kern w:val="32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F034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F034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F034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F034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F034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F034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F0340"/>
    <w:rPr>
      <w:b/>
      <w:bCs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F0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4F03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4F03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F034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4A7C35"/>
    <w:pPr>
      <w:ind w:left="708" w:firstLine="0"/>
      <w:jc w:val="left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0340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0340"/>
    <w:rPr>
      <w:i/>
      <w:iCs/>
      <w:color w:val="000000" w:themeColor="text1"/>
      <w:sz w:val="22"/>
      <w:szCs w:val="22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4F03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4F0340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Subtle Emphasis"/>
    <w:uiPriority w:val="19"/>
    <w:qFormat/>
    <w:rsid w:val="00EC6F5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F034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4F034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4F034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4F034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F0340"/>
    <w:pPr>
      <w:tabs>
        <w:tab w:val="clear" w:pos="432"/>
      </w:tabs>
      <w:suppressAutoHyphens w:val="0"/>
      <w:spacing w:before="240" w:after="60"/>
      <w:ind w:left="431" w:hanging="431"/>
      <w:outlineLvl w:val="9"/>
    </w:pPr>
    <w:rPr>
      <w:rFonts w:asciiTheme="majorHAnsi" w:hAnsiTheme="majorHAnsi"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C4"/>
    <w:pPr>
      <w:ind w:left="431" w:hanging="43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7C35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Theme="majorEastAsia" w:hAnsi="Times New Roman" w:cstheme="majorBidi"/>
      <w:b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A7C35"/>
    <w:pPr>
      <w:spacing w:before="100" w:beforeAutospacing="1" w:after="100" w:afterAutospacing="1"/>
      <w:outlineLvl w:val="1"/>
    </w:pPr>
    <w:rPr>
      <w:rFonts w:ascii="Tahoma" w:eastAsiaTheme="majorEastAsia" w:hAnsi="Tahoma" w:cs="Tahoma"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3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3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34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3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3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34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"/>
    <w:rsid w:val="006A2001"/>
    <w:rPr>
      <w:rFonts w:ascii="Times New Roman" w:hAnsi="Times New Roman"/>
      <w:color w:val="000000"/>
      <w:sz w:val="24"/>
      <w:szCs w:val="24"/>
    </w:rPr>
  </w:style>
  <w:style w:type="paragraph" w:customStyle="1" w:styleId="a4">
    <w:name w:val="Без интервала Знак Знак Знак Знак Знак Знак Знак Знак"/>
    <w:link w:val="a5"/>
    <w:rsid w:val="006A2001"/>
    <w:rPr>
      <w:rFonts w:ascii="Times New Roman" w:hAnsi="Times New Roman"/>
      <w:color w:val="000000"/>
      <w:sz w:val="24"/>
      <w:szCs w:val="24"/>
    </w:rPr>
  </w:style>
  <w:style w:type="character" w:customStyle="1" w:styleId="a5">
    <w:name w:val="Без интервала Знак Знак Знак Знак Знак Знак Знак Знак Знак"/>
    <w:link w:val="a4"/>
    <w:locked/>
    <w:rsid w:val="006A20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A7C35"/>
    <w:rPr>
      <w:rFonts w:ascii="Times New Roman" w:eastAsiaTheme="majorEastAsia" w:hAnsi="Times New Roman" w:cstheme="majorBidi"/>
      <w:b/>
      <w:sz w:val="26"/>
      <w:lang w:eastAsia="ar-SA"/>
    </w:rPr>
  </w:style>
  <w:style w:type="character" w:customStyle="1" w:styleId="20">
    <w:name w:val="Заголовок 2 Знак"/>
    <w:link w:val="2"/>
    <w:uiPriority w:val="9"/>
    <w:rsid w:val="004A7C35"/>
    <w:rPr>
      <w:rFonts w:ascii="Tahoma" w:eastAsiaTheme="majorEastAsia" w:hAnsi="Tahoma" w:cs="Tahoma"/>
      <w:color w:val="00000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4F034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6">
    <w:name w:val="Strong"/>
    <w:uiPriority w:val="22"/>
    <w:qFormat/>
    <w:rsid w:val="004F0340"/>
    <w:rPr>
      <w:b/>
      <w:bCs/>
    </w:rPr>
  </w:style>
  <w:style w:type="character" w:styleId="a7">
    <w:name w:val="Emphasis"/>
    <w:uiPriority w:val="20"/>
    <w:qFormat/>
    <w:rsid w:val="004F0340"/>
    <w:rPr>
      <w:i/>
      <w:iCs/>
    </w:rPr>
  </w:style>
  <w:style w:type="paragraph" w:styleId="a8">
    <w:name w:val="No Spacing"/>
    <w:uiPriority w:val="1"/>
    <w:qFormat/>
    <w:rsid w:val="004A7C35"/>
    <w:rPr>
      <w:sz w:val="22"/>
      <w:szCs w:val="22"/>
    </w:rPr>
  </w:style>
  <w:style w:type="paragraph" w:customStyle="1" w:styleId="11">
    <w:name w:val="Стиль1"/>
    <w:basedOn w:val="1"/>
    <w:link w:val="12"/>
    <w:rsid w:val="006A2001"/>
    <w:pPr>
      <w:ind w:left="644" w:hanging="360"/>
    </w:pPr>
    <w:rPr>
      <w:rFonts w:cs="Times New Roman"/>
    </w:rPr>
  </w:style>
  <w:style w:type="character" w:customStyle="1" w:styleId="12">
    <w:name w:val="Стиль1 Знак"/>
    <w:basedOn w:val="10"/>
    <w:link w:val="11"/>
    <w:rsid w:val="006A2001"/>
    <w:rPr>
      <w:rFonts w:ascii="Times New Roman" w:eastAsiaTheme="majorEastAsia" w:hAnsi="Times New Roman" w:cs="Times New Roman"/>
      <w:b/>
      <w:bCs w:val="0"/>
      <w:color w:val="21798E"/>
      <w:kern w:val="32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F034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F034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F034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F034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F034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F034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F0340"/>
    <w:rPr>
      <w:b/>
      <w:bCs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F0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4F03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4F03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F034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4A7C35"/>
    <w:pPr>
      <w:ind w:left="708" w:firstLine="0"/>
      <w:jc w:val="left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0340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0340"/>
    <w:rPr>
      <w:i/>
      <w:iCs/>
      <w:color w:val="000000" w:themeColor="text1"/>
      <w:sz w:val="22"/>
      <w:szCs w:val="22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4F03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4F0340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Subtle Emphasis"/>
    <w:uiPriority w:val="19"/>
    <w:qFormat/>
    <w:rsid w:val="00EC6F5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F034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4F034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4F034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4F034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F0340"/>
    <w:pPr>
      <w:tabs>
        <w:tab w:val="clear" w:pos="432"/>
      </w:tabs>
      <w:suppressAutoHyphens w:val="0"/>
      <w:spacing w:before="240" w:after="60"/>
      <w:ind w:left="431" w:hanging="431"/>
      <w:outlineLvl w:val="9"/>
    </w:pPr>
    <w:rPr>
      <w:rFonts w:asciiTheme="majorHAnsi" w:hAnsiTheme="majorHAnsi"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16D530-22A6-4AB6-9FF5-79B1C090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2018-07-28T15:30:00Z</dcterms:created>
  <dcterms:modified xsi:type="dcterms:W3CDTF">2018-07-28T16:04:00Z</dcterms:modified>
</cp:coreProperties>
</file>